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BF" w:rsidRPr="00193E48" w:rsidRDefault="00F979A7" w:rsidP="00771B13">
      <w:pPr>
        <w:tabs>
          <w:tab w:val="left" w:pos="241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</w:t>
      </w:r>
      <w:r w:rsidR="000E3DBF" w:rsidRPr="00193E48">
        <w:rPr>
          <w:b/>
          <w:sz w:val="24"/>
          <w:szCs w:val="24"/>
        </w:rPr>
        <w:t xml:space="preserve"> August 201</w:t>
      </w:r>
      <w:r>
        <w:rPr>
          <w:b/>
          <w:sz w:val="24"/>
          <w:szCs w:val="24"/>
        </w:rPr>
        <w:t>6</w:t>
      </w:r>
    </w:p>
    <w:p w:rsidR="000E3DBF" w:rsidRPr="00294523" w:rsidRDefault="000E3DBF" w:rsidP="00081DE1">
      <w:pPr>
        <w:jc w:val="center"/>
        <w:rPr>
          <w:b/>
          <w:sz w:val="24"/>
          <w:szCs w:val="24"/>
        </w:rPr>
      </w:pPr>
    </w:p>
    <w:p w:rsidR="00280DAF" w:rsidRDefault="00280DAF" w:rsidP="00280DAF">
      <w:pPr>
        <w:tabs>
          <w:tab w:val="left" w:pos="2410"/>
        </w:tabs>
        <w:spacing w:after="0" w:line="240" w:lineRule="auto"/>
        <w:rPr>
          <w:b/>
          <w:sz w:val="24"/>
          <w:szCs w:val="24"/>
        </w:rPr>
      </w:pPr>
      <w:r w:rsidRPr="00280DAF">
        <w:rPr>
          <w:b/>
          <w:sz w:val="24"/>
          <w:szCs w:val="24"/>
        </w:rPr>
        <w:t>MEM</w:t>
      </w:r>
      <w:r w:rsidR="00771B13">
        <w:rPr>
          <w:b/>
          <w:sz w:val="24"/>
          <w:szCs w:val="24"/>
        </w:rPr>
        <w:t>ORANDUM TO:</w:t>
      </w:r>
      <w:r w:rsidR="00771B13">
        <w:rPr>
          <w:b/>
          <w:sz w:val="24"/>
          <w:szCs w:val="24"/>
        </w:rPr>
        <w:tab/>
      </w:r>
      <w:r w:rsidR="000E3DBF" w:rsidRPr="00280DAF">
        <w:rPr>
          <w:b/>
          <w:sz w:val="24"/>
          <w:szCs w:val="24"/>
        </w:rPr>
        <w:t>Directors of Research and Training</w:t>
      </w:r>
    </w:p>
    <w:p w:rsidR="00280DAF" w:rsidRDefault="00280DAF" w:rsidP="00280DAF">
      <w:pPr>
        <w:tabs>
          <w:tab w:val="left" w:pos="2410"/>
        </w:tabs>
        <w:spacing w:after="0" w:line="240" w:lineRule="auto"/>
        <w:rPr>
          <w:b/>
          <w:sz w:val="24"/>
          <w:szCs w:val="24"/>
        </w:rPr>
      </w:pPr>
    </w:p>
    <w:p w:rsidR="00771B13" w:rsidRDefault="00280DAF" w:rsidP="00771B13">
      <w:pPr>
        <w:tabs>
          <w:tab w:val="left" w:pos="2410"/>
        </w:tabs>
        <w:spacing w:after="0" w:line="240" w:lineRule="auto"/>
        <w:rPr>
          <w:b/>
          <w:sz w:val="24"/>
          <w:szCs w:val="24"/>
        </w:rPr>
      </w:pPr>
      <w:r w:rsidRPr="00280DAF">
        <w:rPr>
          <w:b/>
          <w:sz w:val="24"/>
          <w:szCs w:val="24"/>
        </w:rPr>
        <w:t>FROM:</w:t>
      </w:r>
      <w:r w:rsidR="00771B13">
        <w:rPr>
          <w:b/>
          <w:sz w:val="24"/>
          <w:szCs w:val="24"/>
        </w:rPr>
        <w:tab/>
      </w:r>
      <w:r w:rsidR="000E3DBF" w:rsidRPr="00280DAF">
        <w:rPr>
          <w:b/>
          <w:sz w:val="24"/>
          <w:szCs w:val="24"/>
        </w:rPr>
        <w:t>Dr. Hans Genberg</w:t>
      </w:r>
    </w:p>
    <w:p w:rsidR="00280DAF" w:rsidRPr="00280DAF" w:rsidRDefault="00771B13" w:rsidP="00280DAF">
      <w:pPr>
        <w:tabs>
          <w:tab w:val="left" w:pos="241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0DAF" w:rsidRPr="00280DAF">
        <w:rPr>
          <w:b/>
          <w:sz w:val="24"/>
          <w:szCs w:val="24"/>
        </w:rPr>
        <w:t>Exe</w:t>
      </w:r>
      <w:r w:rsidR="000E3DBF" w:rsidRPr="00280DAF">
        <w:rPr>
          <w:b/>
          <w:sz w:val="24"/>
          <w:szCs w:val="24"/>
        </w:rPr>
        <w:t>cutive Director</w:t>
      </w:r>
    </w:p>
    <w:p w:rsidR="00280DAF" w:rsidRDefault="00280DAF" w:rsidP="00280DAF">
      <w:pPr>
        <w:spacing w:after="0" w:line="240" w:lineRule="auto"/>
        <w:rPr>
          <w:b/>
          <w:sz w:val="24"/>
          <w:szCs w:val="24"/>
        </w:rPr>
      </w:pPr>
    </w:p>
    <w:p w:rsidR="00085656" w:rsidRPr="00085656" w:rsidRDefault="00280DAF" w:rsidP="00771B13">
      <w:pPr>
        <w:spacing w:after="0" w:line="240" w:lineRule="auto"/>
        <w:rPr>
          <w:b/>
          <w:sz w:val="24"/>
          <w:szCs w:val="24"/>
        </w:rPr>
      </w:pPr>
      <w:r w:rsidRPr="00771B13">
        <w:rPr>
          <w:b/>
          <w:sz w:val="24"/>
          <w:szCs w:val="24"/>
        </w:rPr>
        <w:t xml:space="preserve">SUBJECT:                            </w:t>
      </w:r>
      <w:r w:rsidR="00771B13" w:rsidRPr="00085656">
        <w:rPr>
          <w:b/>
          <w:sz w:val="24"/>
          <w:szCs w:val="24"/>
        </w:rPr>
        <w:t xml:space="preserve">SEACEN </w:t>
      </w:r>
      <w:r w:rsidRPr="00085656">
        <w:rPr>
          <w:b/>
          <w:sz w:val="24"/>
          <w:szCs w:val="24"/>
        </w:rPr>
        <w:t>L</w:t>
      </w:r>
      <w:r w:rsidR="00CA477B" w:rsidRPr="00085656">
        <w:rPr>
          <w:b/>
          <w:sz w:val="24"/>
          <w:szCs w:val="24"/>
        </w:rPr>
        <w:t xml:space="preserve">earning and </w:t>
      </w:r>
      <w:r w:rsidR="000E3DBF" w:rsidRPr="00085656">
        <w:rPr>
          <w:b/>
          <w:sz w:val="24"/>
          <w:szCs w:val="24"/>
        </w:rPr>
        <w:t xml:space="preserve">Research Needs Assessments for </w:t>
      </w:r>
      <w:r w:rsidR="00CF382B">
        <w:rPr>
          <w:b/>
          <w:sz w:val="24"/>
          <w:szCs w:val="24"/>
        </w:rPr>
        <w:t>2017</w:t>
      </w:r>
      <w:r w:rsidR="00085656" w:rsidRPr="00085656">
        <w:rPr>
          <w:b/>
          <w:sz w:val="24"/>
          <w:szCs w:val="24"/>
        </w:rPr>
        <w:t>:</w:t>
      </w:r>
    </w:p>
    <w:p w:rsidR="000E3DBF" w:rsidRPr="00085656" w:rsidRDefault="000E3DBF" w:rsidP="00085656">
      <w:pPr>
        <w:tabs>
          <w:tab w:val="left" w:pos="2268"/>
          <w:tab w:val="left" w:pos="2410"/>
        </w:tabs>
        <w:spacing w:after="0" w:line="240" w:lineRule="auto"/>
        <w:rPr>
          <w:b/>
          <w:sz w:val="24"/>
          <w:szCs w:val="24"/>
          <w:u w:val="single"/>
        </w:rPr>
      </w:pPr>
      <w:r w:rsidRPr="00085656">
        <w:rPr>
          <w:b/>
          <w:sz w:val="24"/>
          <w:szCs w:val="24"/>
        </w:rPr>
        <w:t xml:space="preserve"> </w:t>
      </w:r>
      <w:r w:rsidR="00085656">
        <w:rPr>
          <w:b/>
          <w:sz w:val="24"/>
          <w:szCs w:val="24"/>
        </w:rPr>
        <w:t xml:space="preserve">                                            </w:t>
      </w:r>
      <w:r w:rsidR="00085656" w:rsidRPr="00085656">
        <w:rPr>
          <w:b/>
          <w:sz w:val="24"/>
          <w:szCs w:val="24"/>
          <w:u w:val="single"/>
        </w:rPr>
        <w:t xml:space="preserve">Outcome of Discussions at DPSS and DOS Meetings     </w:t>
      </w:r>
    </w:p>
    <w:p w:rsidR="000E3DBF" w:rsidRPr="00085656" w:rsidRDefault="000E3DBF" w:rsidP="00085656">
      <w:pPr>
        <w:tabs>
          <w:tab w:val="left" w:pos="2268"/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E3DBF" w:rsidRPr="00294523" w:rsidRDefault="000E3DBF" w:rsidP="0096278D">
      <w:pPr>
        <w:jc w:val="both"/>
        <w:rPr>
          <w:b/>
          <w:sz w:val="24"/>
          <w:szCs w:val="24"/>
        </w:rPr>
      </w:pPr>
      <w:r w:rsidRPr="00294523">
        <w:rPr>
          <w:b/>
          <w:sz w:val="24"/>
          <w:szCs w:val="24"/>
        </w:rPr>
        <w:t>Background</w:t>
      </w:r>
    </w:p>
    <w:p w:rsidR="00264DAE" w:rsidRDefault="00613211" w:rsidP="0096278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A477B">
        <w:rPr>
          <w:sz w:val="24"/>
          <w:szCs w:val="24"/>
        </w:rPr>
        <w:t xml:space="preserve">e </w:t>
      </w:r>
      <w:r>
        <w:rPr>
          <w:sz w:val="24"/>
          <w:szCs w:val="24"/>
        </w:rPr>
        <w:t>recently cond</w:t>
      </w:r>
      <w:r w:rsidR="00CA477B">
        <w:rPr>
          <w:sz w:val="24"/>
          <w:szCs w:val="24"/>
        </w:rPr>
        <w:t>ucted a series of surveys</w:t>
      </w:r>
      <w:r w:rsidR="00344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learning </w:t>
      </w:r>
      <w:r w:rsidR="00DC4045">
        <w:rPr>
          <w:sz w:val="24"/>
          <w:szCs w:val="24"/>
        </w:rPr>
        <w:t>program</w:t>
      </w:r>
      <w:r w:rsidR="00DC4045" w:rsidRPr="00CA477B">
        <w:rPr>
          <w:sz w:val="24"/>
          <w:szCs w:val="24"/>
        </w:rPr>
        <w:t xml:space="preserve"> and</w:t>
      </w:r>
      <w:r w:rsidR="00CA477B" w:rsidRPr="00CA477B">
        <w:rPr>
          <w:sz w:val="24"/>
          <w:szCs w:val="24"/>
        </w:rPr>
        <w:t xml:space="preserve"> </w:t>
      </w:r>
      <w:r w:rsidR="00885B34" w:rsidRPr="00CA477B">
        <w:rPr>
          <w:sz w:val="24"/>
          <w:szCs w:val="24"/>
        </w:rPr>
        <w:t>research priorities for</w:t>
      </w:r>
      <w:r>
        <w:rPr>
          <w:sz w:val="24"/>
          <w:szCs w:val="24"/>
        </w:rPr>
        <w:t xml:space="preserve"> our member central banks/monetary authorities for</w:t>
      </w:r>
      <w:r w:rsidR="00E75280">
        <w:rPr>
          <w:sz w:val="24"/>
          <w:szCs w:val="24"/>
        </w:rPr>
        <w:t xml:space="preserve"> 2017</w:t>
      </w:r>
      <w:r w:rsidR="00885B34" w:rsidRPr="00CA477B">
        <w:rPr>
          <w:sz w:val="24"/>
          <w:szCs w:val="24"/>
        </w:rPr>
        <w:t xml:space="preserve"> and beyond</w:t>
      </w:r>
      <w:r w:rsidR="00CA477B">
        <w:rPr>
          <w:sz w:val="24"/>
          <w:szCs w:val="24"/>
        </w:rPr>
        <w:t xml:space="preserve">. </w:t>
      </w:r>
      <w:r w:rsidR="00C94A24">
        <w:rPr>
          <w:sz w:val="24"/>
          <w:szCs w:val="24"/>
        </w:rPr>
        <w:t xml:space="preserve"> </w:t>
      </w:r>
      <w:r w:rsidR="00771B13">
        <w:rPr>
          <w:sz w:val="24"/>
          <w:szCs w:val="24"/>
        </w:rPr>
        <w:t xml:space="preserve"> </w:t>
      </w:r>
      <w:r w:rsidR="00081DE1">
        <w:rPr>
          <w:sz w:val="24"/>
          <w:szCs w:val="24"/>
        </w:rPr>
        <w:t>This note summarises the results of the s</w:t>
      </w:r>
      <w:r w:rsidR="00CA477B">
        <w:rPr>
          <w:sz w:val="24"/>
          <w:szCs w:val="24"/>
        </w:rPr>
        <w:t xml:space="preserve">urveys </w:t>
      </w:r>
      <w:r w:rsidR="00081DE1">
        <w:rPr>
          <w:sz w:val="24"/>
          <w:szCs w:val="24"/>
        </w:rPr>
        <w:t xml:space="preserve">regarding </w:t>
      </w:r>
      <w:r w:rsidR="00CA477B" w:rsidRPr="00CA477B">
        <w:rPr>
          <w:sz w:val="24"/>
          <w:szCs w:val="24"/>
        </w:rPr>
        <w:t>Payment and Settlement Systems</w:t>
      </w:r>
      <w:r w:rsidR="005E589A">
        <w:rPr>
          <w:sz w:val="24"/>
          <w:szCs w:val="24"/>
        </w:rPr>
        <w:t xml:space="preserve"> (PSS)</w:t>
      </w:r>
      <w:r w:rsidR="00081DE1">
        <w:rPr>
          <w:sz w:val="24"/>
          <w:szCs w:val="24"/>
        </w:rPr>
        <w:t xml:space="preserve"> and</w:t>
      </w:r>
      <w:r w:rsidR="00CA477B" w:rsidRPr="00CA477B">
        <w:rPr>
          <w:sz w:val="24"/>
          <w:szCs w:val="24"/>
        </w:rPr>
        <w:t xml:space="preserve"> Financial Stability and Supervision</w:t>
      </w:r>
      <w:r w:rsidR="005E589A">
        <w:rPr>
          <w:sz w:val="24"/>
          <w:szCs w:val="24"/>
        </w:rPr>
        <w:t xml:space="preserve"> (FSS)</w:t>
      </w:r>
      <w:r w:rsidR="00081DE1">
        <w:rPr>
          <w:sz w:val="24"/>
          <w:szCs w:val="24"/>
        </w:rPr>
        <w:t>.</w:t>
      </w:r>
      <w:r w:rsidR="009C0990" w:rsidRPr="00CA477B">
        <w:rPr>
          <w:sz w:val="24"/>
          <w:szCs w:val="24"/>
        </w:rPr>
        <w:t xml:space="preserve"> </w:t>
      </w:r>
      <w:r w:rsidR="00264DAE">
        <w:rPr>
          <w:sz w:val="24"/>
          <w:szCs w:val="24"/>
        </w:rPr>
        <w:t>S</w:t>
      </w:r>
      <w:r w:rsidR="00264DAE" w:rsidRPr="00CA477B">
        <w:rPr>
          <w:sz w:val="24"/>
          <w:szCs w:val="24"/>
        </w:rPr>
        <w:t>urvey instrument</w:t>
      </w:r>
      <w:r w:rsidR="00264DAE">
        <w:rPr>
          <w:sz w:val="24"/>
          <w:szCs w:val="24"/>
        </w:rPr>
        <w:t>s</w:t>
      </w:r>
      <w:r w:rsidR="00264DAE" w:rsidRPr="00CA477B">
        <w:rPr>
          <w:sz w:val="24"/>
          <w:szCs w:val="24"/>
        </w:rPr>
        <w:t xml:space="preserve"> w</w:t>
      </w:r>
      <w:r w:rsidR="00264DAE">
        <w:rPr>
          <w:sz w:val="24"/>
          <w:szCs w:val="24"/>
        </w:rPr>
        <w:t xml:space="preserve">ere designed to </w:t>
      </w:r>
      <w:r w:rsidR="00C94A24">
        <w:rPr>
          <w:sz w:val="24"/>
          <w:szCs w:val="24"/>
        </w:rPr>
        <w:t xml:space="preserve">elicit </w:t>
      </w:r>
      <w:r w:rsidR="00264DAE">
        <w:rPr>
          <w:sz w:val="24"/>
          <w:szCs w:val="24"/>
        </w:rPr>
        <w:t xml:space="preserve">detailed </w:t>
      </w:r>
      <w:r w:rsidR="00C94A24">
        <w:rPr>
          <w:sz w:val="24"/>
          <w:szCs w:val="24"/>
        </w:rPr>
        <w:t xml:space="preserve">information in order to </w:t>
      </w:r>
      <w:r w:rsidR="004B1A88">
        <w:rPr>
          <w:sz w:val="24"/>
          <w:szCs w:val="24"/>
        </w:rPr>
        <w:t>inform</w:t>
      </w:r>
      <w:r>
        <w:rPr>
          <w:sz w:val="24"/>
          <w:szCs w:val="24"/>
        </w:rPr>
        <w:t xml:space="preserve"> </w:t>
      </w:r>
      <w:r w:rsidR="00C94A24">
        <w:rPr>
          <w:sz w:val="24"/>
          <w:szCs w:val="24"/>
        </w:rPr>
        <w:t>in-depth</w:t>
      </w:r>
      <w:r>
        <w:rPr>
          <w:sz w:val="24"/>
          <w:szCs w:val="24"/>
        </w:rPr>
        <w:t xml:space="preserve"> follow-on</w:t>
      </w:r>
      <w:r w:rsidR="00C94A24">
        <w:rPr>
          <w:sz w:val="24"/>
          <w:szCs w:val="24"/>
        </w:rPr>
        <w:t xml:space="preserve"> discussions</w:t>
      </w:r>
      <w:r>
        <w:rPr>
          <w:sz w:val="24"/>
          <w:szCs w:val="24"/>
        </w:rPr>
        <w:t xml:space="preserve"> with our constituents</w:t>
      </w:r>
      <w:r w:rsidR="00C94A24">
        <w:rPr>
          <w:sz w:val="24"/>
          <w:szCs w:val="24"/>
        </w:rPr>
        <w:t>.</w:t>
      </w:r>
    </w:p>
    <w:p w:rsidR="000139FE" w:rsidRDefault="005E589A" w:rsidP="00962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pleased </w:t>
      </w:r>
      <w:r w:rsidR="00613211">
        <w:rPr>
          <w:sz w:val="24"/>
          <w:szCs w:val="24"/>
        </w:rPr>
        <w:t>with</w:t>
      </w:r>
      <w:r>
        <w:rPr>
          <w:sz w:val="24"/>
          <w:szCs w:val="24"/>
        </w:rPr>
        <w:t xml:space="preserve"> the strong survey response rate</w:t>
      </w:r>
      <w:r w:rsidR="0068005E">
        <w:rPr>
          <w:sz w:val="24"/>
          <w:szCs w:val="24"/>
        </w:rPr>
        <w:t>s</w:t>
      </w:r>
      <w:r>
        <w:rPr>
          <w:sz w:val="24"/>
          <w:szCs w:val="24"/>
        </w:rPr>
        <w:t xml:space="preserve"> from our </w:t>
      </w:r>
      <w:r w:rsidR="0068005E">
        <w:rPr>
          <w:sz w:val="24"/>
          <w:szCs w:val="24"/>
        </w:rPr>
        <w:t>twenty</w:t>
      </w:r>
      <w:r>
        <w:rPr>
          <w:sz w:val="24"/>
          <w:szCs w:val="24"/>
        </w:rPr>
        <w:t xml:space="preserve"> member</w:t>
      </w:r>
      <w:r w:rsidR="00613211">
        <w:rPr>
          <w:sz w:val="24"/>
          <w:szCs w:val="24"/>
        </w:rPr>
        <w:t>s</w:t>
      </w:r>
      <w:r w:rsidR="007403B2">
        <w:rPr>
          <w:sz w:val="24"/>
          <w:szCs w:val="24"/>
        </w:rPr>
        <w:t xml:space="preserve"> </w:t>
      </w:r>
      <w:r w:rsidR="000B1539">
        <w:rPr>
          <w:sz w:val="24"/>
          <w:szCs w:val="24"/>
        </w:rPr>
        <w:t>(</w:t>
      </w:r>
      <w:r w:rsidR="007403B2">
        <w:rPr>
          <w:sz w:val="24"/>
          <w:szCs w:val="24"/>
        </w:rPr>
        <w:t xml:space="preserve">PSS – </w:t>
      </w:r>
      <w:r w:rsidR="00613211">
        <w:rPr>
          <w:sz w:val="24"/>
          <w:szCs w:val="24"/>
        </w:rPr>
        <w:t>1</w:t>
      </w:r>
      <w:r w:rsidR="00E75280">
        <w:rPr>
          <w:sz w:val="24"/>
          <w:szCs w:val="24"/>
        </w:rPr>
        <w:t>9</w:t>
      </w:r>
      <w:r w:rsidR="00081DE1">
        <w:rPr>
          <w:sz w:val="24"/>
          <w:szCs w:val="24"/>
        </w:rPr>
        <w:t xml:space="preserve"> and </w:t>
      </w:r>
      <w:r w:rsidR="007403B2">
        <w:rPr>
          <w:sz w:val="24"/>
          <w:szCs w:val="24"/>
        </w:rPr>
        <w:t xml:space="preserve">FSS – </w:t>
      </w:r>
      <w:r w:rsidR="00E75280">
        <w:rPr>
          <w:sz w:val="24"/>
          <w:szCs w:val="24"/>
        </w:rPr>
        <w:t>17</w:t>
      </w:r>
      <w:r w:rsidR="000B1539">
        <w:rPr>
          <w:sz w:val="24"/>
          <w:szCs w:val="24"/>
        </w:rPr>
        <w:t>)</w:t>
      </w:r>
      <w:r w:rsidR="00081DE1">
        <w:rPr>
          <w:sz w:val="24"/>
          <w:szCs w:val="24"/>
        </w:rPr>
        <w:t>.</w:t>
      </w:r>
      <w:r w:rsidR="000139FE">
        <w:rPr>
          <w:sz w:val="24"/>
          <w:szCs w:val="24"/>
        </w:rPr>
        <w:t xml:space="preserve">  </w:t>
      </w:r>
      <w:r w:rsidR="00294523">
        <w:rPr>
          <w:sz w:val="24"/>
          <w:szCs w:val="24"/>
        </w:rPr>
        <w:t xml:space="preserve"> </w:t>
      </w:r>
      <w:r w:rsidR="000139FE">
        <w:rPr>
          <w:sz w:val="24"/>
          <w:szCs w:val="24"/>
        </w:rPr>
        <w:t xml:space="preserve">Detailed analyses of survey responses for PSS and FSS were prepared and subsequently discussed at </w:t>
      </w:r>
      <w:r w:rsidR="00023124">
        <w:rPr>
          <w:sz w:val="24"/>
          <w:szCs w:val="24"/>
        </w:rPr>
        <w:t xml:space="preserve">the </w:t>
      </w:r>
      <w:r w:rsidR="00DC4045">
        <w:rPr>
          <w:sz w:val="24"/>
          <w:szCs w:val="24"/>
        </w:rPr>
        <w:t xml:space="preserve">annual </w:t>
      </w:r>
      <w:r w:rsidR="000139FE">
        <w:rPr>
          <w:sz w:val="24"/>
          <w:szCs w:val="24"/>
        </w:rPr>
        <w:t xml:space="preserve">meetings of the SEACEN Directors of PSS and FSS, held </w:t>
      </w:r>
      <w:r w:rsidR="006461EE">
        <w:rPr>
          <w:sz w:val="24"/>
          <w:szCs w:val="24"/>
        </w:rPr>
        <w:t xml:space="preserve">on </w:t>
      </w:r>
      <w:r w:rsidR="00756D9A">
        <w:rPr>
          <w:sz w:val="24"/>
          <w:szCs w:val="24"/>
        </w:rPr>
        <w:t>22</w:t>
      </w:r>
      <w:r w:rsidR="006461EE">
        <w:rPr>
          <w:sz w:val="24"/>
          <w:szCs w:val="24"/>
        </w:rPr>
        <w:t xml:space="preserve"> </w:t>
      </w:r>
      <w:r w:rsidR="00756D9A">
        <w:rPr>
          <w:sz w:val="24"/>
          <w:szCs w:val="24"/>
        </w:rPr>
        <w:t>July 2016</w:t>
      </w:r>
      <w:r w:rsidR="006461EE">
        <w:rPr>
          <w:sz w:val="24"/>
          <w:szCs w:val="24"/>
        </w:rPr>
        <w:t xml:space="preserve"> and </w:t>
      </w:r>
      <w:r w:rsidR="00756D9A">
        <w:rPr>
          <w:sz w:val="24"/>
          <w:szCs w:val="24"/>
        </w:rPr>
        <w:t>5</w:t>
      </w:r>
      <w:r w:rsidR="006461EE">
        <w:rPr>
          <w:sz w:val="24"/>
          <w:szCs w:val="24"/>
        </w:rPr>
        <w:t xml:space="preserve"> August 201</w:t>
      </w:r>
      <w:r w:rsidR="00756D9A">
        <w:rPr>
          <w:sz w:val="24"/>
          <w:szCs w:val="24"/>
        </w:rPr>
        <w:t>6</w:t>
      </w:r>
      <w:r w:rsidR="006461EE">
        <w:rPr>
          <w:sz w:val="24"/>
          <w:szCs w:val="24"/>
        </w:rPr>
        <w:t>,</w:t>
      </w:r>
      <w:r w:rsidR="000139FE">
        <w:rPr>
          <w:sz w:val="24"/>
          <w:szCs w:val="24"/>
        </w:rPr>
        <w:t xml:space="preserve"> respectively</w:t>
      </w:r>
      <w:r w:rsidR="004B1A88">
        <w:rPr>
          <w:sz w:val="24"/>
          <w:szCs w:val="24"/>
        </w:rPr>
        <w:t>.</w:t>
      </w:r>
      <w:r w:rsidR="000043D2" w:rsidRPr="00CA477B">
        <w:rPr>
          <w:sz w:val="24"/>
          <w:szCs w:val="24"/>
        </w:rPr>
        <w:t xml:space="preserve"> </w:t>
      </w:r>
    </w:p>
    <w:p w:rsidR="000139FE" w:rsidRDefault="000043D2" w:rsidP="0096278D">
      <w:pPr>
        <w:jc w:val="both"/>
        <w:rPr>
          <w:sz w:val="24"/>
          <w:szCs w:val="24"/>
        </w:rPr>
      </w:pPr>
      <w:r w:rsidRPr="00CA477B">
        <w:rPr>
          <w:sz w:val="24"/>
          <w:szCs w:val="24"/>
        </w:rPr>
        <w:t xml:space="preserve">The following </w:t>
      </w:r>
      <w:r w:rsidR="000139FE">
        <w:rPr>
          <w:sz w:val="24"/>
          <w:szCs w:val="24"/>
        </w:rPr>
        <w:t xml:space="preserve">commentary summarizes the results of the </w:t>
      </w:r>
      <w:r w:rsidR="00DC4907">
        <w:rPr>
          <w:sz w:val="24"/>
          <w:szCs w:val="24"/>
        </w:rPr>
        <w:t>D</w:t>
      </w:r>
      <w:r w:rsidR="004D2431">
        <w:rPr>
          <w:sz w:val="24"/>
          <w:szCs w:val="24"/>
        </w:rPr>
        <w:t xml:space="preserve">PSS and </w:t>
      </w:r>
      <w:r w:rsidR="00023124">
        <w:rPr>
          <w:sz w:val="24"/>
          <w:szCs w:val="24"/>
        </w:rPr>
        <w:t>DOS</w:t>
      </w:r>
      <w:r w:rsidR="004D2431">
        <w:rPr>
          <w:sz w:val="24"/>
          <w:szCs w:val="24"/>
        </w:rPr>
        <w:t xml:space="preserve"> </w:t>
      </w:r>
      <w:r w:rsidR="006461EE">
        <w:rPr>
          <w:sz w:val="24"/>
          <w:szCs w:val="24"/>
        </w:rPr>
        <w:t>discussions</w:t>
      </w:r>
      <w:r w:rsidR="00DC4907">
        <w:rPr>
          <w:sz w:val="24"/>
          <w:szCs w:val="24"/>
        </w:rPr>
        <w:t xml:space="preserve"> of the survey results</w:t>
      </w:r>
      <w:r w:rsidR="004D2431">
        <w:rPr>
          <w:sz w:val="24"/>
          <w:szCs w:val="24"/>
        </w:rPr>
        <w:t>.</w:t>
      </w:r>
    </w:p>
    <w:p w:rsidR="00A83FD8" w:rsidRDefault="00A83FD8" w:rsidP="009627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and Settlement Systems</w:t>
      </w:r>
    </w:p>
    <w:p w:rsidR="006E5F24" w:rsidRDefault="00A83FD8" w:rsidP="0096278D">
      <w:pPr>
        <w:jc w:val="both"/>
        <w:rPr>
          <w:sz w:val="24"/>
          <w:szCs w:val="24"/>
        </w:rPr>
      </w:pPr>
      <w:r w:rsidRPr="00A83FD8">
        <w:rPr>
          <w:sz w:val="24"/>
          <w:szCs w:val="24"/>
        </w:rPr>
        <w:t>The DPSS meeting</w:t>
      </w:r>
      <w:r w:rsidR="00081DE1">
        <w:rPr>
          <w:sz w:val="24"/>
          <w:szCs w:val="24"/>
        </w:rPr>
        <w:t xml:space="preserve"> on the </w:t>
      </w:r>
      <w:r w:rsidR="00EA3A39">
        <w:rPr>
          <w:sz w:val="24"/>
          <w:szCs w:val="24"/>
        </w:rPr>
        <w:t>Learning and Research Needs Assessment (</w:t>
      </w:r>
      <w:r w:rsidR="000E0D59">
        <w:rPr>
          <w:sz w:val="24"/>
          <w:szCs w:val="24"/>
        </w:rPr>
        <w:t>LRNA</w:t>
      </w:r>
      <w:r w:rsidR="00EA3A39">
        <w:rPr>
          <w:sz w:val="24"/>
          <w:szCs w:val="24"/>
        </w:rPr>
        <w:t xml:space="preserve">) </w:t>
      </w:r>
      <w:r w:rsidRPr="00A83FD8">
        <w:rPr>
          <w:sz w:val="24"/>
          <w:szCs w:val="24"/>
        </w:rPr>
        <w:t xml:space="preserve">resulted in a </w:t>
      </w:r>
      <w:r w:rsidR="004B2063">
        <w:rPr>
          <w:sz w:val="24"/>
          <w:szCs w:val="24"/>
        </w:rPr>
        <w:t xml:space="preserve">general </w:t>
      </w:r>
      <w:r w:rsidRPr="00A83FD8">
        <w:rPr>
          <w:sz w:val="24"/>
          <w:szCs w:val="24"/>
        </w:rPr>
        <w:t>consensus to conduct three PSS learning programs during 201</w:t>
      </w:r>
      <w:r w:rsidR="00756D9A">
        <w:rPr>
          <w:sz w:val="24"/>
          <w:szCs w:val="24"/>
        </w:rPr>
        <w:t>7</w:t>
      </w:r>
      <w:r w:rsidR="006E5F24">
        <w:rPr>
          <w:sz w:val="24"/>
          <w:szCs w:val="24"/>
        </w:rPr>
        <w:t>:</w:t>
      </w:r>
      <w:r w:rsidR="008354EF">
        <w:rPr>
          <w:sz w:val="24"/>
          <w:szCs w:val="24"/>
        </w:rPr>
        <w:t xml:space="preserve"> </w:t>
      </w:r>
      <w:r w:rsidR="00DC4907">
        <w:rPr>
          <w:sz w:val="24"/>
          <w:szCs w:val="24"/>
        </w:rPr>
        <w:t>Foundational,</w:t>
      </w:r>
      <w:r w:rsidR="008354EF">
        <w:rPr>
          <w:sz w:val="24"/>
          <w:szCs w:val="24"/>
        </w:rPr>
        <w:t xml:space="preserve"> </w:t>
      </w:r>
      <w:r w:rsidRPr="00A83FD8">
        <w:rPr>
          <w:sz w:val="24"/>
          <w:szCs w:val="24"/>
        </w:rPr>
        <w:t>Intermediate and</w:t>
      </w:r>
      <w:r w:rsidR="008354EF">
        <w:rPr>
          <w:sz w:val="24"/>
          <w:szCs w:val="24"/>
        </w:rPr>
        <w:t xml:space="preserve"> </w:t>
      </w:r>
      <w:r w:rsidRPr="00A83FD8">
        <w:rPr>
          <w:sz w:val="24"/>
          <w:szCs w:val="24"/>
        </w:rPr>
        <w:t>Advanced</w:t>
      </w:r>
      <w:r w:rsidR="00DC4907">
        <w:rPr>
          <w:sz w:val="24"/>
          <w:szCs w:val="24"/>
        </w:rPr>
        <w:t>.</w:t>
      </w:r>
      <w:r w:rsidRPr="00A83FD8">
        <w:rPr>
          <w:sz w:val="24"/>
          <w:szCs w:val="24"/>
        </w:rPr>
        <w:t xml:space="preserve"> </w:t>
      </w:r>
      <w:r w:rsidR="005841C1">
        <w:rPr>
          <w:sz w:val="24"/>
          <w:szCs w:val="24"/>
        </w:rPr>
        <w:t xml:space="preserve"> </w:t>
      </w:r>
    </w:p>
    <w:p w:rsidR="008354EF" w:rsidRDefault="00756D9A" w:rsidP="0096278D">
      <w:pPr>
        <w:jc w:val="both"/>
        <w:rPr>
          <w:sz w:val="24"/>
          <w:szCs w:val="24"/>
        </w:rPr>
      </w:pPr>
      <w:r w:rsidRPr="00756D9A">
        <w:rPr>
          <w:sz w:val="24"/>
          <w:szCs w:val="24"/>
        </w:rPr>
        <w:t>The D</w:t>
      </w:r>
      <w:r>
        <w:rPr>
          <w:sz w:val="24"/>
          <w:szCs w:val="24"/>
        </w:rPr>
        <w:t xml:space="preserve">PSS </w:t>
      </w:r>
      <w:r w:rsidR="00081DE1">
        <w:rPr>
          <w:sz w:val="24"/>
          <w:szCs w:val="24"/>
        </w:rPr>
        <w:t xml:space="preserve">recommended </w:t>
      </w:r>
      <w:r w:rsidRPr="00756D9A">
        <w:rPr>
          <w:sz w:val="24"/>
          <w:szCs w:val="24"/>
        </w:rPr>
        <w:t>that Foundational courses should be scaled back to 2 days</w:t>
      </w:r>
      <w:r w:rsidR="008354EF">
        <w:rPr>
          <w:sz w:val="24"/>
          <w:szCs w:val="24"/>
        </w:rPr>
        <w:t>.</w:t>
      </w:r>
      <w:r w:rsidR="006E5F24">
        <w:rPr>
          <w:sz w:val="24"/>
          <w:szCs w:val="24"/>
        </w:rPr>
        <w:t xml:space="preserve"> </w:t>
      </w:r>
      <w:r w:rsidR="006E5F24" w:rsidRPr="006E5F24">
        <w:rPr>
          <w:sz w:val="24"/>
          <w:szCs w:val="24"/>
        </w:rPr>
        <w:t xml:space="preserve">Advanced Course duration should be around 3.5 days to allow participation of senior officials. </w:t>
      </w:r>
    </w:p>
    <w:p w:rsidR="0096278D" w:rsidRPr="0096278D" w:rsidRDefault="0096278D" w:rsidP="0096278D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P</w:t>
      </w:r>
      <w:r w:rsidRPr="0096278D">
        <w:rPr>
          <w:sz w:val="24"/>
          <w:szCs w:val="24"/>
        </w:rPr>
        <w:t>SS potential research topics were suggested for 2017:</w:t>
      </w:r>
    </w:p>
    <w:p w:rsidR="00756D9A" w:rsidRPr="00756D9A" w:rsidRDefault="00756D9A" w:rsidP="009627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6D9A">
        <w:rPr>
          <w:sz w:val="24"/>
          <w:szCs w:val="24"/>
        </w:rPr>
        <w:t>Ways to eliminate cash PSS and more towards a digitalized PSS</w:t>
      </w:r>
    </w:p>
    <w:p w:rsidR="00756D9A" w:rsidRPr="00756D9A" w:rsidRDefault="00756D9A" w:rsidP="009627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6D9A">
        <w:rPr>
          <w:sz w:val="24"/>
          <w:szCs w:val="24"/>
        </w:rPr>
        <w:t>Electronic PSS</w:t>
      </w:r>
    </w:p>
    <w:p w:rsidR="005841C1" w:rsidRPr="00756D9A" w:rsidRDefault="00756D9A" w:rsidP="009627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56D9A">
        <w:rPr>
          <w:sz w:val="24"/>
          <w:szCs w:val="24"/>
        </w:rPr>
        <w:t>Case studies</w:t>
      </w:r>
    </w:p>
    <w:p w:rsidR="00756D9A" w:rsidRPr="00756D9A" w:rsidRDefault="005841C1" w:rsidP="0096278D">
      <w:pPr>
        <w:jc w:val="both"/>
        <w:rPr>
          <w:sz w:val="24"/>
          <w:szCs w:val="24"/>
        </w:rPr>
      </w:pPr>
      <w:r w:rsidRPr="005841C1">
        <w:rPr>
          <w:sz w:val="24"/>
          <w:szCs w:val="24"/>
        </w:rPr>
        <w:t>The DPSS noted the following</w:t>
      </w:r>
      <w:r w:rsidR="00756D9A">
        <w:rPr>
          <w:sz w:val="24"/>
          <w:szCs w:val="24"/>
        </w:rPr>
        <w:t xml:space="preserve"> themes </w:t>
      </w:r>
      <w:r w:rsidR="000B1539">
        <w:rPr>
          <w:sz w:val="24"/>
          <w:szCs w:val="24"/>
        </w:rPr>
        <w:t xml:space="preserve">should be </w:t>
      </w:r>
      <w:r w:rsidR="008354EF">
        <w:rPr>
          <w:sz w:val="24"/>
          <w:szCs w:val="24"/>
        </w:rPr>
        <w:t>considered for modules in the</w:t>
      </w:r>
      <w:r w:rsidR="000B1539">
        <w:rPr>
          <w:sz w:val="24"/>
          <w:szCs w:val="24"/>
        </w:rPr>
        <w:t xml:space="preserve"> </w:t>
      </w:r>
      <w:r w:rsidR="00756D9A" w:rsidRPr="00756D9A">
        <w:rPr>
          <w:sz w:val="24"/>
          <w:szCs w:val="24"/>
        </w:rPr>
        <w:t>advanced course:</w:t>
      </w:r>
    </w:p>
    <w:p w:rsidR="00756D9A" w:rsidRP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>Cyber Security</w:t>
      </w:r>
    </w:p>
    <w:p w:rsidR="00756D9A" w:rsidRP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lastRenderedPageBreak/>
        <w:t>E-payment</w:t>
      </w:r>
    </w:p>
    <w:p w:rsidR="00756D9A" w:rsidRP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>Virtual Currency</w:t>
      </w:r>
    </w:p>
    <w:p w:rsidR="00756D9A" w:rsidRP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>IT infrastructure in Payment System</w:t>
      </w:r>
    </w:p>
    <w:p w:rsidR="00756D9A" w:rsidRPr="000B1539" w:rsidRDefault="00756D9A" w:rsidP="0096278D">
      <w:pPr>
        <w:pStyle w:val="ListParagraph"/>
        <w:numPr>
          <w:ilvl w:val="1"/>
          <w:numId w:val="4"/>
        </w:numPr>
        <w:tabs>
          <w:tab w:val="left" w:pos="720"/>
          <w:tab w:val="left" w:pos="2325"/>
        </w:tabs>
        <w:jc w:val="both"/>
        <w:rPr>
          <w:sz w:val="24"/>
          <w:szCs w:val="24"/>
        </w:rPr>
      </w:pPr>
      <w:r w:rsidRPr="000B1539">
        <w:rPr>
          <w:sz w:val="24"/>
          <w:szCs w:val="24"/>
        </w:rPr>
        <w:t>Fraud</w:t>
      </w:r>
      <w:r w:rsidR="000B1539" w:rsidRPr="000B1539">
        <w:rPr>
          <w:sz w:val="24"/>
          <w:szCs w:val="24"/>
        </w:rPr>
        <w:tab/>
      </w:r>
    </w:p>
    <w:p w:rsid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>Use of payment system data for Macro supervision</w:t>
      </w:r>
    </w:p>
    <w:p w:rsid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>Business Continuity Planning and Back-up Systems</w:t>
      </w:r>
    </w:p>
    <w:p w:rsidR="00756D9A" w:rsidRPr="000B1539" w:rsidRDefault="00756D9A" w:rsidP="0096278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 xml:space="preserve">Central counterparty (CCP) </w:t>
      </w:r>
    </w:p>
    <w:p w:rsidR="005841C1" w:rsidRPr="000B1539" w:rsidRDefault="00756D9A" w:rsidP="0096278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0B1539">
        <w:rPr>
          <w:sz w:val="24"/>
          <w:szCs w:val="24"/>
        </w:rPr>
        <w:t>Recovery of FMIs</w:t>
      </w:r>
      <w:r w:rsidR="00CE3B97" w:rsidRPr="000B1539">
        <w:rPr>
          <w:sz w:val="24"/>
          <w:szCs w:val="24"/>
        </w:rPr>
        <w:t xml:space="preserve"> </w:t>
      </w:r>
    </w:p>
    <w:p w:rsidR="006E5F24" w:rsidRDefault="006E5F24" w:rsidP="0096278D">
      <w:pPr>
        <w:tabs>
          <w:tab w:val="left" w:pos="690"/>
          <w:tab w:val="left" w:pos="1005"/>
        </w:tabs>
        <w:jc w:val="both"/>
        <w:rPr>
          <w:sz w:val="24"/>
          <w:szCs w:val="24"/>
        </w:rPr>
      </w:pPr>
    </w:p>
    <w:p w:rsidR="000139FE" w:rsidRPr="00294523" w:rsidRDefault="000139FE" w:rsidP="0096278D">
      <w:pPr>
        <w:tabs>
          <w:tab w:val="left" w:pos="690"/>
          <w:tab w:val="left" w:pos="1005"/>
        </w:tabs>
        <w:jc w:val="both"/>
        <w:rPr>
          <w:b/>
          <w:sz w:val="24"/>
          <w:szCs w:val="24"/>
        </w:rPr>
      </w:pPr>
      <w:r w:rsidRPr="00294523">
        <w:rPr>
          <w:b/>
          <w:sz w:val="24"/>
          <w:szCs w:val="24"/>
        </w:rPr>
        <w:t>Financial Stability and Supervision</w:t>
      </w:r>
    </w:p>
    <w:p w:rsidR="00A11095" w:rsidRDefault="0030481C" w:rsidP="0096278D">
      <w:pPr>
        <w:jc w:val="both"/>
        <w:rPr>
          <w:sz w:val="24"/>
          <w:szCs w:val="24"/>
        </w:rPr>
      </w:pPr>
      <w:r w:rsidRPr="00CA477B">
        <w:rPr>
          <w:sz w:val="24"/>
          <w:szCs w:val="24"/>
        </w:rPr>
        <w:t>The SEACEN E</w:t>
      </w:r>
      <w:r w:rsidR="008C3D99">
        <w:rPr>
          <w:sz w:val="24"/>
          <w:szCs w:val="24"/>
        </w:rPr>
        <w:t>xecutive Committee</w:t>
      </w:r>
      <w:r w:rsidRPr="00CA477B">
        <w:rPr>
          <w:sz w:val="24"/>
          <w:szCs w:val="24"/>
        </w:rPr>
        <w:t xml:space="preserve"> and Board of Governors previously endorsed the development of progressive course offerings in bank examination and supervision, oriented toward emerging market economies. </w:t>
      </w:r>
    </w:p>
    <w:p w:rsidR="00470BC0" w:rsidRPr="00CA477B" w:rsidRDefault="00294523" w:rsidP="00962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C3D99">
        <w:rPr>
          <w:sz w:val="24"/>
          <w:szCs w:val="24"/>
        </w:rPr>
        <w:t xml:space="preserve">FSS </w:t>
      </w:r>
      <w:r>
        <w:rPr>
          <w:sz w:val="24"/>
          <w:szCs w:val="24"/>
        </w:rPr>
        <w:t xml:space="preserve">needs assessment survey </w:t>
      </w:r>
      <w:r w:rsidR="008C3D99">
        <w:rPr>
          <w:sz w:val="24"/>
          <w:szCs w:val="24"/>
        </w:rPr>
        <w:t xml:space="preserve">asked respondents </w:t>
      </w:r>
      <w:r w:rsidR="00470BC0" w:rsidRPr="00CA477B">
        <w:rPr>
          <w:sz w:val="24"/>
          <w:szCs w:val="24"/>
        </w:rPr>
        <w:t xml:space="preserve">to consider the relative </w:t>
      </w:r>
      <w:r w:rsidR="008C3D99">
        <w:rPr>
          <w:sz w:val="24"/>
          <w:szCs w:val="24"/>
        </w:rPr>
        <w:t xml:space="preserve">importance </w:t>
      </w:r>
      <w:r w:rsidR="00DC4045">
        <w:rPr>
          <w:sz w:val="24"/>
          <w:szCs w:val="24"/>
        </w:rPr>
        <w:t>of</w:t>
      </w:r>
      <w:r w:rsidR="008C3D99">
        <w:rPr>
          <w:sz w:val="24"/>
          <w:szCs w:val="24"/>
        </w:rPr>
        <w:t xml:space="preserve"> </w:t>
      </w:r>
      <w:r w:rsidR="00A11095">
        <w:rPr>
          <w:sz w:val="24"/>
          <w:szCs w:val="24"/>
        </w:rPr>
        <w:t>a number of</w:t>
      </w:r>
      <w:r w:rsidR="00470BC0" w:rsidRPr="00CA477B">
        <w:rPr>
          <w:sz w:val="24"/>
          <w:szCs w:val="24"/>
        </w:rPr>
        <w:t xml:space="preserve"> </w:t>
      </w:r>
      <w:smartTag w:uri="urn:schemas-microsoft-com:office:smarttags" w:element="stockticker">
        <w:r w:rsidR="00470BC0" w:rsidRPr="00CA477B">
          <w:rPr>
            <w:sz w:val="24"/>
            <w:szCs w:val="24"/>
          </w:rPr>
          <w:t>FSS</w:t>
        </w:r>
      </w:smartTag>
      <w:r w:rsidR="00470BC0" w:rsidRPr="00CA477B">
        <w:rPr>
          <w:sz w:val="24"/>
          <w:szCs w:val="24"/>
        </w:rPr>
        <w:t xml:space="preserve">-related topics; respondents were </w:t>
      </w:r>
      <w:r w:rsidR="00DC4045">
        <w:rPr>
          <w:sz w:val="24"/>
          <w:szCs w:val="24"/>
        </w:rPr>
        <w:t xml:space="preserve">also </w:t>
      </w:r>
      <w:r w:rsidR="00470BC0" w:rsidRPr="00CA477B">
        <w:rPr>
          <w:sz w:val="24"/>
          <w:szCs w:val="24"/>
        </w:rPr>
        <w:t xml:space="preserve">able to suggest </w:t>
      </w:r>
      <w:r w:rsidR="00DC4045" w:rsidRPr="00CA477B">
        <w:rPr>
          <w:sz w:val="24"/>
          <w:szCs w:val="24"/>
        </w:rPr>
        <w:t>additional topics</w:t>
      </w:r>
      <w:r w:rsidR="00DC4045">
        <w:rPr>
          <w:sz w:val="24"/>
          <w:szCs w:val="24"/>
        </w:rPr>
        <w:t>.  The respondents were asked whether a particular topic should be covered as a stand-alone course or as a module in a course(s).  Further, they were able to indicate whether a topic should be covered at a Foundational, Intermediate or Advanced level.</w:t>
      </w:r>
      <w:r w:rsidR="00470BC0" w:rsidRPr="00CA477B">
        <w:rPr>
          <w:sz w:val="24"/>
          <w:szCs w:val="24"/>
        </w:rPr>
        <w:t xml:space="preserve">  </w:t>
      </w:r>
    </w:p>
    <w:p w:rsidR="00470BC0" w:rsidRPr="00CA477B" w:rsidRDefault="004D2431" w:rsidP="0096278D">
      <w:pPr>
        <w:jc w:val="both"/>
        <w:rPr>
          <w:sz w:val="24"/>
          <w:szCs w:val="24"/>
        </w:rPr>
      </w:pPr>
      <w:r>
        <w:rPr>
          <w:sz w:val="24"/>
          <w:szCs w:val="24"/>
        </w:rPr>
        <w:t>The D</w:t>
      </w:r>
      <w:r w:rsidR="008B296E">
        <w:rPr>
          <w:sz w:val="24"/>
          <w:szCs w:val="24"/>
        </w:rPr>
        <w:t>OS</w:t>
      </w:r>
      <w:r>
        <w:rPr>
          <w:sz w:val="24"/>
          <w:szCs w:val="24"/>
        </w:rPr>
        <w:t xml:space="preserve"> discussion of the s</w:t>
      </w:r>
      <w:r w:rsidR="00470BC0" w:rsidRPr="00CA477B">
        <w:rPr>
          <w:sz w:val="24"/>
          <w:szCs w:val="24"/>
        </w:rPr>
        <w:t xml:space="preserve">urvey responses </w:t>
      </w:r>
      <w:r>
        <w:rPr>
          <w:sz w:val="24"/>
          <w:szCs w:val="24"/>
        </w:rPr>
        <w:t xml:space="preserve">yielded a general consensus </w:t>
      </w:r>
      <w:r w:rsidR="00CF382B">
        <w:rPr>
          <w:sz w:val="24"/>
          <w:szCs w:val="24"/>
        </w:rPr>
        <w:t>on the f</w:t>
      </w:r>
      <w:r>
        <w:rPr>
          <w:sz w:val="24"/>
          <w:szCs w:val="24"/>
        </w:rPr>
        <w:t>ollowing</w:t>
      </w:r>
      <w:r w:rsidR="00CF382B">
        <w:rPr>
          <w:sz w:val="24"/>
          <w:szCs w:val="24"/>
        </w:rPr>
        <w:t xml:space="preserve"> </w:t>
      </w:r>
      <w:r>
        <w:rPr>
          <w:sz w:val="24"/>
          <w:szCs w:val="24"/>
        </w:rPr>
        <w:t>topics</w:t>
      </w:r>
      <w:r w:rsidR="00CF382B">
        <w:rPr>
          <w:sz w:val="24"/>
          <w:szCs w:val="24"/>
        </w:rPr>
        <w:t xml:space="preserve"> as </w:t>
      </w:r>
      <w:r>
        <w:rPr>
          <w:sz w:val="24"/>
          <w:szCs w:val="24"/>
        </w:rPr>
        <w:t>stand-alone courses</w:t>
      </w:r>
      <w:r w:rsidR="00EA3A39">
        <w:rPr>
          <w:sz w:val="24"/>
          <w:szCs w:val="24"/>
        </w:rPr>
        <w:t>, at the parenthetically indicated level</w:t>
      </w:r>
      <w:r w:rsidR="00AB0AC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DD70F5" w:rsidRPr="006E5F24" w:rsidRDefault="00DD70F5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 xml:space="preserve">Crisis Management and Resolution (Intermediate) </w:t>
      </w:r>
    </w:p>
    <w:p w:rsidR="00DD70F5" w:rsidRPr="006E5F24" w:rsidRDefault="00DD70F5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 xml:space="preserve">Advanced Stress Testing including Internal Capital Adequacy Assessment Process (ICAAP) Including Stress Testing (Advanced) </w:t>
      </w:r>
    </w:p>
    <w:p w:rsidR="00DD70F5" w:rsidRPr="006E5F24" w:rsidRDefault="00DD70F5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 xml:space="preserve">Macroprudential Policy including Shadow </w:t>
      </w:r>
      <w:r w:rsidR="008354EF">
        <w:rPr>
          <w:b/>
          <w:sz w:val="24"/>
          <w:szCs w:val="24"/>
        </w:rPr>
        <w:t>Banking (Intermediate</w:t>
      </w:r>
      <w:r w:rsidR="003476D9" w:rsidRPr="006E5F24">
        <w:rPr>
          <w:b/>
          <w:sz w:val="24"/>
          <w:szCs w:val="24"/>
        </w:rPr>
        <w:t>)</w:t>
      </w:r>
    </w:p>
    <w:p w:rsidR="00DD70F5" w:rsidRPr="006E5F24" w:rsidRDefault="00DD70F5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>Problem and Workout Loans</w:t>
      </w:r>
      <w:r w:rsidR="008354EF">
        <w:rPr>
          <w:b/>
          <w:sz w:val="24"/>
          <w:szCs w:val="24"/>
        </w:rPr>
        <w:t xml:space="preserve"> and Provisions</w:t>
      </w:r>
      <w:r w:rsidR="003476D9" w:rsidRPr="006E5F24">
        <w:rPr>
          <w:b/>
          <w:sz w:val="24"/>
          <w:szCs w:val="24"/>
        </w:rPr>
        <w:t xml:space="preserve"> (Intermediate)</w:t>
      </w:r>
    </w:p>
    <w:p w:rsidR="003476D9" w:rsidRPr="006E5F24" w:rsidRDefault="003476D9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>Risk-Based Supervision (Intermediate)</w:t>
      </w:r>
    </w:p>
    <w:p w:rsidR="00B148E3" w:rsidRPr="006E5F24" w:rsidRDefault="00B148E3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>Dealing with Problem and Near Problem Banks including Bank Off-Site Analysis and Monitoring:  Early Warning Indicators (Intermediate/Advanced)</w:t>
      </w:r>
      <w:r w:rsidR="00CF382B" w:rsidRPr="006E5F24">
        <w:rPr>
          <w:b/>
          <w:sz w:val="24"/>
          <w:szCs w:val="24"/>
        </w:rPr>
        <w:t xml:space="preserve"> </w:t>
      </w:r>
    </w:p>
    <w:p w:rsidR="003476D9" w:rsidRPr="00F34D3A" w:rsidRDefault="003476D9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5F24">
        <w:rPr>
          <w:b/>
          <w:sz w:val="24"/>
          <w:szCs w:val="24"/>
        </w:rPr>
        <w:t>Technology Risks in Banks</w:t>
      </w:r>
      <w:r w:rsidR="000B1539" w:rsidRPr="006E5F24">
        <w:rPr>
          <w:b/>
          <w:sz w:val="24"/>
          <w:szCs w:val="24"/>
        </w:rPr>
        <w:t xml:space="preserve"> including Cyber Security (Intermediate)</w:t>
      </w:r>
    </w:p>
    <w:p w:rsidR="000B1539" w:rsidRPr="00F34D3A" w:rsidRDefault="003476D9" w:rsidP="009627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34D3A">
        <w:rPr>
          <w:b/>
          <w:sz w:val="24"/>
          <w:szCs w:val="24"/>
        </w:rPr>
        <w:t>Enterprise Risk Management (</w:t>
      </w:r>
      <w:r w:rsidR="000B1539" w:rsidRPr="00F34D3A">
        <w:rPr>
          <w:b/>
          <w:sz w:val="24"/>
          <w:szCs w:val="24"/>
        </w:rPr>
        <w:t>Intermediate)</w:t>
      </w:r>
    </w:p>
    <w:p w:rsidR="000B1539" w:rsidRPr="000B1539" w:rsidRDefault="000B1539" w:rsidP="0096278D">
      <w:pPr>
        <w:jc w:val="both"/>
        <w:rPr>
          <w:sz w:val="24"/>
          <w:szCs w:val="24"/>
        </w:rPr>
      </w:pPr>
      <w:r w:rsidRPr="000B1539">
        <w:rPr>
          <w:sz w:val="24"/>
          <w:szCs w:val="24"/>
        </w:rPr>
        <w:t xml:space="preserve">(The actual course titles may be adjusted depending on the final emphasis of the course curriculum.)  </w:t>
      </w:r>
    </w:p>
    <w:p w:rsidR="000B1539" w:rsidRPr="006E5F24" w:rsidRDefault="000B1539" w:rsidP="0096278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B1539">
        <w:rPr>
          <w:sz w:val="24"/>
          <w:szCs w:val="24"/>
        </w:rPr>
        <w:t xml:space="preserve">t this point, it appears that there is interest in </w:t>
      </w:r>
      <w:r w:rsidR="0096278D">
        <w:rPr>
          <w:sz w:val="24"/>
          <w:szCs w:val="24"/>
        </w:rPr>
        <w:t>eight (8)</w:t>
      </w:r>
      <w:r w:rsidRPr="000B1539">
        <w:rPr>
          <w:sz w:val="24"/>
          <w:szCs w:val="24"/>
        </w:rPr>
        <w:t xml:space="preserve"> stand-alone FSS-related courses for 2017.</w:t>
      </w:r>
    </w:p>
    <w:p w:rsidR="00CF382B" w:rsidRPr="006E5F24" w:rsidRDefault="000043D2" w:rsidP="0096278D">
      <w:pPr>
        <w:jc w:val="both"/>
        <w:rPr>
          <w:sz w:val="24"/>
          <w:szCs w:val="24"/>
        </w:rPr>
      </w:pPr>
      <w:r w:rsidRPr="006E5F24">
        <w:rPr>
          <w:sz w:val="24"/>
          <w:szCs w:val="24"/>
        </w:rPr>
        <w:t>The</w:t>
      </w:r>
      <w:r w:rsidR="00CF382B" w:rsidRPr="006E5F24">
        <w:rPr>
          <w:sz w:val="24"/>
          <w:szCs w:val="24"/>
        </w:rPr>
        <w:t xml:space="preserve"> following were recommended as </w:t>
      </w:r>
      <w:r w:rsidR="00F34D3A">
        <w:rPr>
          <w:sz w:val="24"/>
          <w:szCs w:val="24"/>
        </w:rPr>
        <w:t xml:space="preserve">potential </w:t>
      </w:r>
      <w:r w:rsidR="00CF382B" w:rsidRPr="006E5F24">
        <w:rPr>
          <w:sz w:val="24"/>
          <w:szCs w:val="24"/>
        </w:rPr>
        <w:t>topics for Symposiums or Seminars:</w:t>
      </w:r>
    </w:p>
    <w:p w:rsidR="0096278D" w:rsidRPr="0096278D" w:rsidRDefault="000A6D9C" w:rsidP="000D74B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6278D">
        <w:rPr>
          <w:b/>
          <w:sz w:val="24"/>
          <w:szCs w:val="24"/>
        </w:rPr>
        <w:lastRenderedPageBreak/>
        <w:t>Current Issues in Bank Accounting and Financial Reporting</w:t>
      </w:r>
    </w:p>
    <w:p w:rsidR="00CF382B" w:rsidRPr="0096278D" w:rsidRDefault="000943A5" w:rsidP="000D74B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6278D">
        <w:rPr>
          <w:b/>
          <w:sz w:val="24"/>
          <w:szCs w:val="24"/>
        </w:rPr>
        <w:t>Corporate Governance</w:t>
      </w:r>
    </w:p>
    <w:p w:rsidR="00CF382B" w:rsidRPr="0096278D" w:rsidRDefault="00CF382B" w:rsidP="0096278D">
      <w:pPr>
        <w:pStyle w:val="ListParagraph"/>
        <w:numPr>
          <w:ilvl w:val="0"/>
          <w:numId w:val="3"/>
        </w:numPr>
        <w:jc w:val="both"/>
        <w:rPr>
          <w:rFonts w:cs="Cambria"/>
          <w:b/>
          <w:color w:val="000000"/>
          <w:sz w:val="24"/>
          <w:szCs w:val="24"/>
        </w:rPr>
      </w:pPr>
      <w:r w:rsidRPr="0096278D">
        <w:rPr>
          <w:b/>
          <w:sz w:val="24"/>
          <w:szCs w:val="24"/>
        </w:rPr>
        <w:t>Anti-money Laundering/Combating Terrorist Financing</w:t>
      </w:r>
    </w:p>
    <w:p w:rsidR="00A11095" w:rsidRPr="00CF382B" w:rsidRDefault="00AB0AC6" w:rsidP="0096278D">
      <w:pPr>
        <w:tabs>
          <w:tab w:val="right" w:pos="9026"/>
        </w:tabs>
        <w:jc w:val="both"/>
        <w:rPr>
          <w:rFonts w:cs="Cambria"/>
          <w:color w:val="000000"/>
          <w:sz w:val="24"/>
          <w:szCs w:val="24"/>
        </w:rPr>
      </w:pPr>
      <w:r w:rsidRPr="00CF382B">
        <w:rPr>
          <w:rFonts w:cs="Cambria"/>
          <w:color w:val="000000"/>
          <w:sz w:val="24"/>
          <w:szCs w:val="24"/>
        </w:rPr>
        <w:t xml:space="preserve">The following </w:t>
      </w:r>
      <w:r w:rsidR="00A11095" w:rsidRPr="00CF382B">
        <w:rPr>
          <w:rFonts w:cs="Cambria"/>
          <w:color w:val="000000"/>
          <w:sz w:val="24"/>
          <w:szCs w:val="24"/>
        </w:rPr>
        <w:t xml:space="preserve">FSS </w:t>
      </w:r>
      <w:r w:rsidR="00F34D3A">
        <w:rPr>
          <w:rFonts w:cs="Cambria"/>
          <w:color w:val="000000"/>
          <w:sz w:val="24"/>
          <w:szCs w:val="24"/>
        </w:rPr>
        <w:t xml:space="preserve">potential </w:t>
      </w:r>
      <w:r w:rsidRPr="00CF382B">
        <w:rPr>
          <w:rFonts w:cs="Cambria"/>
          <w:color w:val="000000"/>
          <w:sz w:val="24"/>
          <w:szCs w:val="24"/>
        </w:rPr>
        <w:t xml:space="preserve">research topics were </w:t>
      </w:r>
      <w:r w:rsidR="00F34D3A">
        <w:rPr>
          <w:rFonts w:cs="Cambria"/>
          <w:color w:val="000000"/>
          <w:sz w:val="24"/>
          <w:szCs w:val="24"/>
        </w:rPr>
        <w:t xml:space="preserve">suggested </w:t>
      </w:r>
      <w:r w:rsidR="00A11095" w:rsidRPr="00CF382B">
        <w:rPr>
          <w:rFonts w:cs="Cambria"/>
          <w:color w:val="000000"/>
          <w:sz w:val="24"/>
          <w:szCs w:val="24"/>
        </w:rPr>
        <w:t>for 2017:</w:t>
      </w:r>
      <w:r w:rsidR="0096278D">
        <w:rPr>
          <w:rFonts w:cs="Cambria"/>
          <w:color w:val="000000"/>
          <w:sz w:val="24"/>
          <w:szCs w:val="24"/>
        </w:rPr>
        <w:tab/>
      </w:r>
    </w:p>
    <w:p w:rsidR="00A11095" w:rsidRPr="00A11095" w:rsidRDefault="00A11095" w:rsidP="00962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A11095">
        <w:rPr>
          <w:rFonts w:cs="Cambria"/>
          <w:color w:val="000000"/>
          <w:sz w:val="24"/>
          <w:szCs w:val="24"/>
        </w:rPr>
        <w:t>The link between strong prudential requirements for Non-performing loan (NPL) provisioning and the levels of gross and Net NPLs at Banks</w:t>
      </w:r>
    </w:p>
    <w:p w:rsidR="00A11095" w:rsidRPr="00A11095" w:rsidRDefault="00A11095" w:rsidP="00962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A11095">
        <w:rPr>
          <w:rFonts w:cs="Cambria"/>
          <w:color w:val="000000"/>
          <w:sz w:val="24"/>
          <w:szCs w:val="24"/>
        </w:rPr>
        <w:t>Financial surveillance indicators for Asian markets</w:t>
      </w:r>
    </w:p>
    <w:p w:rsidR="00A11095" w:rsidRPr="00A11095" w:rsidRDefault="00A11095" w:rsidP="00962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A11095">
        <w:rPr>
          <w:rFonts w:cs="Cambria"/>
          <w:color w:val="000000"/>
          <w:sz w:val="24"/>
          <w:szCs w:val="24"/>
        </w:rPr>
        <w:t>Drivers of capital flows into Asia</w:t>
      </w:r>
    </w:p>
    <w:p w:rsidR="00F979A7" w:rsidRPr="00F979A7" w:rsidRDefault="00A11095" w:rsidP="00962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11095">
        <w:rPr>
          <w:rFonts w:cs="Cambria"/>
          <w:color w:val="000000"/>
          <w:sz w:val="24"/>
          <w:szCs w:val="24"/>
        </w:rPr>
        <w:t>Intermediation cost and efficiency in relation to different banking business models</w:t>
      </w:r>
    </w:p>
    <w:p w:rsidR="000C671D" w:rsidRPr="00A11095" w:rsidRDefault="00A11095" w:rsidP="00962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11095">
        <w:rPr>
          <w:rFonts w:cs="Cambria"/>
          <w:color w:val="000000"/>
          <w:sz w:val="24"/>
          <w:szCs w:val="24"/>
        </w:rPr>
        <w:t>Case studies</w:t>
      </w:r>
    </w:p>
    <w:sectPr w:rsidR="000C671D" w:rsidRPr="00A11095" w:rsidSect="00280DAF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25" w:rsidRDefault="00930F25" w:rsidP="000255A1">
      <w:pPr>
        <w:spacing w:after="0" w:line="240" w:lineRule="auto"/>
      </w:pPr>
      <w:r>
        <w:separator/>
      </w:r>
    </w:p>
  </w:endnote>
  <w:endnote w:type="continuationSeparator" w:id="0">
    <w:p w:rsidR="00930F25" w:rsidRDefault="00930F25" w:rsidP="000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65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77B" w:rsidRDefault="00CA4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1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55A1" w:rsidRDefault="00025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25" w:rsidRDefault="00930F25" w:rsidP="000255A1">
      <w:pPr>
        <w:spacing w:after="0" w:line="240" w:lineRule="auto"/>
      </w:pPr>
      <w:r>
        <w:separator/>
      </w:r>
    </w:p>
  </w:footnote>
  <w:footnote w:type="continuationSeparator" w:id="0">
    <w:p w:rsidR="00930F25" w:rsidRDefault="00930F25" w:rsidP="0002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AED"/>
    <w:multiLevelType w:val="hybridMultilevel"/>
    <w:tmpl w:val="6D0A9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A0F72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72"/>
    <w:multiLevelType w:val="hybridMultilevel"/>
    <w:tmpl w:val="341A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258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064"/>
    <w:multiLevelType w:val="hybridMultilevel"/>
    <w:tmpl w:val="1DACA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1675"/>
    <w:multiLevelType w:val="hybridMultilevel"/>
    <w:tmpl w:val="537E5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1152"/>
    <w:multiLevelType w:val="hybridMultilevel"/>
    <w:tmpl w:val="C6785E6A"/>
    <w:lvl w:ilvl="0" w:tplc="82BCD93E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023"/>
    <w:multiLevelType w:val="hybridMultilevel"/>
    <w:tmpl w:val="05DA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6394"/>
    <w:multiLevelType w:val="hybridMultilevel"/>
    <w:tmpl w:val="FFBA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D3CAA"/>
    <w:multiLevelType w:val="hybridMultilevel"/>
    <w:tmpl w:val="0D5A9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5B16"/>
    <w:multiLevelType w:val="hybridMultilevel"/>
    <w:tmpl w:val="2ADA7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E8"/>
    <w:rsid w:val="000043D2"/>
    <w:rsid w:val="000139FE"/>
    <w:rsid w:val="00023124"/>
    <w:rsid w:val="000255A1"/>
    <w:rsid w:val="00061A7A"/>
    <w:rsid w:val="00081DE1"/>
    <w:rsid w:val="00082850"/>
    <w:rsid w:val="00085656"/>
    <w:rsid w:val="000943A5"/>
    <w:rsid w:val="000A61E7"/>
    <w:rsid w:val="000A6D9C"/>
    <w:rsid w:val="000B1539"/>
    <w:rsid w:val="000C671D"/>
    <w:rsid w:val="000E0D59"/>
    <w:rsid w:val="000E3DBF"/>
    <w:rsid w:val="00193E48"/>
    <w:rsid w:val="001D596C"/>
    <w:rsid w:val="00214CB8"/>
    <w:rsid w:val="00244C06"/>
    <w:rsid w:val="00264DAE"/>
    <w:rsid w:val="00280DAF"/>
    <w:rsid w:val="00294523"/>
    <w:rsid w:val="002A2714"/>
    <w:rsid w:val="002A5F3A"/>
    <w:rsid w:val="002A7763"/>
    <w:rsid w:val="0030481C"/>
    <w:rsid w:val="00344B02"/>
    <w:rsid w:val="003476D9"/>
    <w:rsid w:val="0035550F"/>
    <w:rsid w:val="00383B1D"/>
    <w:rsid w:val="003914F0"/>
    <w:rsid w:val="00412C74"/>
    <w:rsid w:val="00460FDA"/>
    <w:rsid w:val="00470BC0"/>
    <w:rsid w:val="004830FF"/>
    <w:rsid w:val="004B1A88"/>
    <w:rsid w:val="004B2063"/>
    <w:rsid w:val="004D2431"/>
    <w:rsid w:val="004E79E8"/>
    <w:rsid w:val="0056313D"/>
    <w:rsid w:val="005841C1"/>
    <w:rsid w:val="005B5121"/>
    <w:rsid w:val="005E589A"/>
    <w:rsid w:val="00613211"/>
    <w:rsid w:val="006461EE"/>
    <w:rsid w:val="0065404D"/>
    <w:rsid w:val="0068005E"/>
    <w:rsid w:val="006A7D69"/>
    <w:rsid w:val="006E5F24"/>
    <w:rsid w:val="006F5692"/>
    <w:rsid w:val="00705C57"/>
    <w:rsid w:val="00720213"/>
    <w:rsid w:val="007403B2"/>
    <w:rsid w:val="00756D9A"/>
    <w:rsid w:val="00771B13"/>
    <w:rsid w:val="008105F1"/>
    <w:rsid w:val="008106C9"/>
    <w:rsid w:val="008354EF"/>
    <w:rsid w:val="00885B34"/>
    <w:rsid w:val="008B296E"/>
    <w:rsid w:val="008B4F3A"/>
    <w:rsid w:val="008C3D99"/>
    <w:rsid w:val="00930F25"/>
    <w:rsid w:val="0096278D"/>
    <w:rsid w:val="009A36C9"/>
    <w:rsid w:val="009C0990"/>
    <w:rsid w:val="009C3C81"/>
    <w:rsid w:val="00A11095"/>
    <w:rsid w:val="00A327C1"/>
    <w:rsid w:val="00A51E31"/>
    <w:rsid w:val="00A83FD8"/>
    <w:rsid w:val="00A9132B"/>
    <w:rsid w:val="00AB0AC6"/>
    <w:rsid w:val="00AE4F0C"/>
    <w:rsid w:val="00B148E3"/>
    <w:rsid w:val="00B31A98"/>
    <w:rsid w:val="00C47ED3"/>
    <w:rsid w:val="00C94A24"/>
    <w:rsid w:val="00CA477B"/>
    <w:rsid w:val="00CE3B97"/>
    <w:rsid w:val="00CF382B"/>
    <w:rsid w:val="00D151EC"/>
    <w:rsid w:val="00D65159"/>
    <w:rsid w:val="00D71BA1"/>
    <w:rsid w:val="00DA3601"/>
    <w:rsid w:val="00DC4045"/>
    <w:rsid w:val="00DC4907"/>
    <w:rsid w:val="00DD70F5"/>
    <w:rsid w:val="00E75280"/>
    <w:rsid w:val="00EA3A39"/>
    <w:rsid w:val="00EF1AF2"/>
    <w:rsid w:val="00EF2E5C"/>
    <w:rsid w:val="00F34D3A"/>
    <w:rsid w:val="00F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2A29257-22FD-497B-82C8-6A19EEF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A1"/>
  </w:style>
  <w:style w:type="paragraph" w:styleId="Footer">
    <w:name w:val="footer"/>
    <w:basedOn w:val="Normal"/>
    <w:link w:val="FooterChar"/>
    <w:uiPriority w:val="99"/>
    <w:unhideWhenUsed/>
    <w:rsid w:val="0002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A1"/>
  </w:style>
  <w:style w:type="paragraph" w:styleId="ListParagraph">
    <w:name w:val="List Paragraph"/>
    <w:basedOn w:val="Normal"/>
    <w:uiPriority w:val="34"/>
    <w:qFormat/>
    <w:rsid w:val="0028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5FA1E2-B1D2-47B7-8466-ED8650D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Zamorski1</dc:creator>
  <cp:lastModifiedBy>Hans Genberg</cp:lastModifiedBy>
  <cp:revision>2</cp:revision>
  <cp:lastPrinted>2015-08-14T07:51:00Z</cp:lastPrinted>
  <dcterms:created xsi:type="dcterms:W3CDTF">2016-08-12T08:28:00Z</dcterms:created>
  <dcterms:modified xsi:type="dcterms:W3CDTF">2016-08-12T08:28:00Z</dcterms:modified>
</cp:coreProperties>
</file>